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ECCE4" w14:textId="0E8B9345" w:rsidR="00E177E9" w:rsidRPr="00211D0C" w:rsidRDefault="00F14F28" w:rsidP="00F14F28">
      <w:pPr>
        <w:jc w:val="center"/>
        <w:rPr>
          <w:sz w:val="36"/>
          <w:szCs w:val="36"/>
        </w:rPr>
      </w:pPr>
      <w:r w:rsidRPr="00211D0C">
        <w:rPr>
          <w:rFonts w:ascii="Book Antiqua" w:hAnsi="Book Antiqua" w:cs="Arial"/>
          <w:b/>
          <w:noProof/>
          <w:sz w:val="36"/>
          <w:szCs w:val="36"/>
        </w:rPr>
        <w:drawing>
          <wp:inline distT="0" distB="0" distL="0" distR="0" wp14:anchorId="540ECD38" wp14:editId="5FA56997">
            <wp:extent cx="1209675" cy="9028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CNonProfit_LOGO_TAG_resi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5281" cy="922000"/>
                    </a:xfrm>
                    <a:prstGeom prst="rect">
                      <a:avLst/>
                    </a:prstGeom>
                  </pic:spPr>
                </pic:pic>
              </a:graphicData>
            </a:graphic>
          </wp:inline>
        </w:drawing>
      </w:r>
    </w:p>
    <w:p w14:paraId="540ECCE5" w14:textId="0D501849" w:rsidR="00F14F28" w:rsidRPr="00694854" w:rsidRDefault="003B453C" w:rsidP="00F14F28">
      <w:pPr>
        <w:pStyle w:val="NormalWeb"/>
        <w:spacing w:before="0" w:beforeAutospacing="0" w:after="0" w:afterAutospacing="0"/>
        <w:jc w:val="center"/>
        <w:rPr>
          <w:rFonts w:ascii="Lato" w:hAnsi="Lato"/>
          <w:b/>
          <w:color w:val="5E0D8B"/>
          <w:sz w:val="28"/>
          <w:szCs w:val="28"/>
        </w:rPr>
      </w:pPr>
      <w:r>
        <w:rPr>
          <w:rFonts w:ascii="Lato" w:hAnsi="Lato"/>
          <w:b/>
          <w:color w:val="5E0D8B"/>
          <w:sz w:val="28"/>
          <w:szCs w:val="28"/>
        </w:rPr>
        <w:t>Congress Should Urge IRS to Delay Implementation of New Taxes on Nonprofits</w:t>
      </w:r>
    </w:p>
    <w:p w14:paraId="7129DD39" w14:textId="338016F5" w:rsidR="00557E86" w:rsidRDefault="0087437A" w:rsidP="00557E86">
      <w:pPr>
        <w:pStyle w:val="NormalWeb"/>
        <w:rPr>
          <w:rFonts w:ascii="Lato" w:hAnsi="Lato"/>
          <w:b/>
          <w:color w:val="5E0D8B"/>
          <w:sz w:val="22"/>
          <w:szCs w:val="22"/>
        </w:rPr>
      </w:pPr>
      <w:r>
        <w:rPr>
          <w:noProof/>
        </w:rPr>
        <mc:AlternateContent>
          <mc:Choice Requires="wps">
            <w:drawing>
              <wp:anchor distT="0" distB="0" distL="114300" distR="114300" simplePos="0" relativeHeight="251658240" behindDoc="0" locked="0" layoutInCell="1" allowOverlap="1" wp14:anchorId="0CBBE5BC" wp14:editId="5F05932B">
                <wp:simplePos x="0" y="0"/>
                <wp:positionH relativeFrom="column">
                  <wp:posOffset>0</wp:posOffset>
                </wp:positionH>
                <wp:positionV relativeFrom="paragraph">
                  <wp:posOffset>1333500</wp:posOffset>
                </wp:positionV>
                <wp:extent cx="6629400" cy="1190625"/>
                <wp:effectExtent l="9525" t="17145" r="9525"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90625"/>
                        </a:xfrm>
                        <a:prstGeom prst="roundRect">
                          <a:avLst>
                            <a:gd name="adj" fmla="val 16667"/>
                          </a:avLst>
                        </a:prstGeom>
                        <a:noFill/>
                        <a:ln w="15875">
                          <a:solidFill>
                            <a:srgbClr val="5E0D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1CE07" id="Rounded Rectangle 1" o:spid="_x0000_s1026" style="position:absolute;margin-left:0;margin-top:105pt;width:522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" filled="f" strokecolor="#5e0d8b" strokeweight="1.25pt"/>
            </w:pict>
          </mc:Fallback>
        </mc:AlternateContent>
      </w:r>
      <w:r w:rsidR="003B453C">
        <w:rPr>
          <w:rFonts w:ascii="Lato" w:hAnsi="Lato"/>
          <w:sz w:val="22"/>
          <w:szCs w:val="22"/>
        </w:rPr>
        <w:t>Two</w:t>
      </w:r>
      <w:r w:rsidR="008C3F79">
        <w:rPr>
          <w:rFonts w:ascii="Lato" w:hAnsi="Lato"/>
          <w:sz w:val="22"/>
          <w:szCs w:val="22"/>
        </w:rPr>
        <w:t xml:space="preserve"> provision</w:t>
      </w:r>
      <w:r w:rsidR="003B453C">
        <w:rPr>
          <w:rFonts w:ascii="Lato" w:hAnsi="Lato"/>
          <w:sz w:val="22"/>
          <w:szCs w:val="22"/>
        </w:rPr>
        <w:t>s</w:t>
      </w:r>
      <w:r w:rsidR="00557E86" w:rsidRPr="00694854">
        <w:rPr>
          <w:rFonts w:ascii="Lato" w:hAnsi="Lato"/>
          <w:sz w:val="22"/>
          <w:szCs w:val="22"/>
        </w:rPr>
        <w:t xml:space="preserve"> in the Tax Cuts and Jobs Act impose new</w:t>
      </w:r>
      <w:r>
        <w:rPr>
          <w:rFonts w:ascii="Lato" w:hAnsi="Lato"/>
          <w:sz w:val="22"/>
          <w:szCs w:val="22"/>
        </w:rPr>
        <w:t xml:space="preserve"> unrelated business income</w:t>
      </w:r>
      <w:r w:rsidR="00557E86" w:rsidRPr="00694854">
        <w:rPr>
          <w:rFonts w:ascii="Lato" w:hAnsi="Lato"/>
          <w:sz w:val="22"/>
          <w:szCs w:val="22"/>
        </w:rPr>
        <w:t xml:space="preserve"> tax</w:t>
      </w:r>
      <w:r w:rsidR="003B453C">
        <w:rPr>
          <w:rFonts w:ascii="Lato" w:hAnsi="Lato"/>
          <w:sz w:val="22"/>
          <w:szCs w:val="22"/>
        </w:rPr>
        <w:t>es</w:t>
      </w:r>
      <w:r>
        <w:rPr>
          <w:rFonts w:ascii="Lato" w:hAnsi="Lato"/>
          <w:sz w:val="22"/>
          <w:szCs w:val="22"/>
        </w:rPr>
        <w:t xml:space="preserve"> (UBIT)</w:t>
      </w:r>
      <w:r w:rsidR="00557E86" w:rsidRPr="00694854">
        <w:rPr>
          <w:rFonts w:ascii="Lato" w:hAnsi="Lato"/>
          <w:sz w:val="22"/>
          <w:szCs w:val="22"/>
        </w:rPr>
        <w:t xml:space="preserve"> on </w:t>
      </w:r>
      <w:r>
        <w:rPr>
          <w:rFonts w:ascii="Lato" w:hAnsi="Lato"/>
          <w:sz w:val="22"/>
          <w:szCs w:val="22"/>
        </w:rPr>
        <w:t xml:space="preserve">certain </w:t>
      </w:r>
      <w:r w:rsidR="003B453C">
        <w:rPr>
          <w:rFonts w:ascii="Lato" w:hAnsi="Lato"/>
          <w:sz w:val="22"/>
          <w:szCs w:val="22"/>
        </w:rPr>
        <w:t xml:space="preserve">charitable </w:t>
      </w:r>
      <w:r w:rsidR="00557E86" w:rsidRPr="00694854">
        <w:rPr>
          <w:rFonts w:ascii="Lato" w:hAnsi="Lato"/>
          <w:sz w:val="22"/>
          <w:szCs w:val="22"/>
        </w:rPr>
        <w:t>nonprofits</w:t>
      </w:r>
      <w:r>
        <w:rPr>
          <w:rFonts w:ascii="Lato" w:hAnsi="Lato"/>
          <w:sz w:val="22"/>
          <w:szCs w:val="22"/>
        </w:rPr>
        <w:t>, effective on January 1, 2018. Because there are many unanswered questions about these provisions, nonprofits and tax professionals are unable to say with certainty what activities are or are not covered by these new taxes, since the IRS has not yet issued guidance</w:t>
      </w:r>
      <w:r w:rsidR="00557E86" w:rsidRPr="00694854">
        <w:rPr>
          <w:rFonts w:ascii="Lato" w:hAnsi="Lato"/>
          <w:sz w:val="22"/>
          <w:szCs w:val="22"/>
        </w:rPr>
        <w:t xml:space="preserve">. </w:t>
      </w:r>
      <w:r w:rsidR="004C3F38" w:rsidRPr="001D726F">
        <w:rPr>
          <w:rFonts w:ascii="Lato" w:hAnsi="Lato"/>
          <w:b/>
          <w:i/>
          <w:color w:val="5E0D8B"/>
          <w:sz w:val="22"/>
          <w:szCs w:val="22"/>
        </w:rPr>
        <w:t>Nonprofits are asking Congress to urge Treasury and the IRS to delay implementation of these two new taxes on nonprofits until one year after promulgation of Final Rules that provide clear guidance</w:t>
      </w:r>
      <w:r w:rsidR="00557E86" w:rsidRPr="001D726F">
        <w:rPr>
          <w:rFonts w:ascii="Lato" w:hAnsi="Lato"/>
          <w:b/>
          <w:i/>
          <w:color w:val="5E0D8B"/>
          <w:sz w:val="22"/>
          <w:szCs w:val="22"/>
        </w:rPr>
        <w:t>.</w:t>
      </w:r>
    </w:p>
    <w:p w14:paraId="76D4096E" w14:textId="604DBBFA" w:rsidR="0087437A" w:rsidRDefault="0087437A" w:rsidP="0087437A">
      <w:pPr>
        <w:pStyle w:val="Subtitle"/>
        <w:tabs>
          <w:tab w:val="left" w:pos="374"/>
        </w:tabs>
        <w:spacing w:after="120"/>
        <w:ind w:left="374" w:hanging="374"/>
        <w:jc w:val="center"/>
        <w:rPr>
          <w:rFonts w:ascii="Lato" w:hAnsi="Lato"/>
          <w:b/>
          <w:color w:val="008AAB"/>
          <w:sz w:val="26"/>
          <w:szCs w:val="26"/>
          <w:u w:val="none"/>
        </w:rPr>
      </w:pPr>
      <w:r>
        <w:rPr>
          <w:rFonts w:ascii="Lato" w:hAnsi="Lato"/>
          <w:b/>
          <w:color w:val="008AAB"/>
          <w:sz w:val="26"/>
          <w:szCs w:val="26"/>
          <w:u w:val="none"/>
        </w:rPr>
        <w:t>New Unrelated Business Income Taxes</w:t>
      </w:r>
    </w:p>
    <w:p w14:paraId="3F7ABC38" w14:textId="18BD987E" w:rsidR="0087437A" w:rsidRPr="004C3F38" w:rsidRDefault="0087437A" w:rsidP="0087437A">
      <w:pPr>
        <w:numPr>
          <w:ilvl w:val="0"/>
          <w:numId w:val="14"/>
        </w:numPr>
        <w:spacing w:after="120" w:line="240" w:lineRule="auto"/>
        <w:rPr>
          <w:rFonts w:ascii="Lato" w:hAnsi="Lato"/>
          <w:sz w:val="32"/>
          <w:szCs w:val="32"/>
        </w:rPr>
      </w:pPr>
      <w:r w:rsidRPr="004C3F38">
        <w:rPr>
          <w:rFonts w:ascii="Lato" w:hAnsi="Lato"/>
        </w:rPr>
        <w:t>New Section 512(a</w:t>
      </w:r>
      <w:proofErr w:type="gramStart"/>
      <w:r w:rsidRPr="004C3F38">
        <w:rPr>
          <w:rFonts w:ascii="Lato" w:hAnsi="Lato"/>
        </w:rPr>
        <w:t>)(</w:t>
      </w:r>
      <w:proofErr w:type="gramEnd"/>
      <w:r w:rsidRPr="004C3F38">
        <w:rPr>
          <w:rFonts w:ascii="Lato" w:hAnsi="Lato"/>
        </w:rPr>
        <w:t>6) taxes each “trade or business” of a nonprofit independently, disallowing aggregation of profits and losses.</w:t>
      </w:r>
    </w:p>
    <w:p w14:paraId="7944155E" w14:textId="17BC0AB5" w:rsidR="004C3F38" w:rsidRPr="004C3F38" w:rsidRDefault="0087437A" w:rsidP="003E5A2B">
      <w:pPr>
        <w:numPr>
          <w:ilvl w:val="0"/>
          <w:numId w:val="14"/>
        </w:numPr>
        <w:spacing w:after="240" w:line="240" w:lineRule="auto"/>
        <w:rPr>
          <w:rFonts w:ascii="Lato" w:hAnsi="Lato"/>
          <w:b/>
          <w:u w:val="single"/>
        </w:rPr>
      </w:pPr>
      <w:r w:rsidRPr="004C3F38">
        <w:rPr>
          <w:rFonts w:ascii="Lato" w:hAnsi="Lato"/>
        </w:rPr>
        <w:t>New Section 512(a</w:t>
      </w:r>
      <w:proofErr w:type="gramStart"/>
      <w:r w:rsidRPr="004C3F38">
        <w:rPr>
          <w:rFonts w:ascii="Lato" w:hAnsi="Lato"/>
        </w:rPr>
        <w:t>)(</w:t>
      </w:r>
      <w:proofErr w:type="gramEnd"/>
      <w:r w:rsidRPr="004C3F38">
        <w:rPr>
          <w:rFonts w:ascii="Lato" w:hAnsi="Lato"/>
        </w:rPr>
        <w:t>7) imposes UBIT</w:t>
      </w:r>
      <w:r w:rsidR="004C3F38" w:rsidRPr="004C3F38">
        <w:rPr>
          <w:rFonts w:ascii="Lato" w:hAnsi="Lato"/>
        </w:rPr>
        <w:t xml:space="preserve"> on expenses for transportation benefits, including payments for employee parking and transit passes.</w:t>
      </w:r>
    </w:p>
    <w:p w14:paraId="3A2A1106" w14:textId="444275AE" w:rsidR="00A6571B" w:rsidRPr="00460226" w:rsidRDefault="00A6571B" w:rsidP="001D726F">
      <w:pPr>
        <w:spacing w:before="360"/>
        <w:rPr>
          <w:rFonts w:ascii="Lato" w:hAnsi="Lato"/>
          <w:b/>
          <w:color w:val="008AAB"/>
          <w:sz w:val="26"/>
          <w:szCs w:val="26"/>
        </w:rPr>
      </w:pPr>
      <w:r>
        <w:rPr>
          <w:rFonts w:ascii="Lato" w:hAnsi="Lato"/>
          <w:b/>
          <w:color w:val="008AAB"/>
          <w:sz w:val="26"/>
          <w:szCs w:val="26"/>
        </w:rPr>
        <w:t>What are nonprofits’ questions and concerns about these new taxes?</w:t>
      </w:r>
    </w:p>
    <w:p w14:paraId="2F878F48" w14:textId="0069D6F1" w:rsidR="00694854" w:rsidRPr="00694854" w:rsidRDefault="001D726F" w:rsidP="00694854">
      <w:pPr>
        <w:pStyle w:val="ListParagraph"/>
        <w:numPr>
          <w:ilvl w:val="0"/>
          <w:numId w:val="5"/>
        </w:numPr>
        <w:rPr>
          <w:rFonts w:ascii="Lato" w:hAnsi="Lato"/>
        </w:rPr>
      </w:pPr>
      <w:r>
        <w:rPr>
          <w:rFonts w:ascii="Lato" w:hAnsi="Lato"/>
        </w:rPr>
        <w:t xml:space="preserve">North Carolina nonprofits have expressed questions and concerns about both new UBIT provisions. </w:t>
      </w:r>
      <w:r w:rsidR="004C3F38">
        <w:rPr>
          <w:rFonts w:ascii="Lato" w:hAnsi="Lato"/>
        </w:rPr>
        <w:t xml:space="preserve">The new </w:t>
      </w:r>
      <w:r w:rsidR="004C3F38" w:rsidRPr="004C3F38">
        <w:rPr>
          <w:rFonts w:ascii="Lato" w:hAnsi="Lato"/>
          <w:b/>
          <w:i/>
        </w:rPr>
        <w:t>income</w:t>
      </w:r>
      <w:r w:rsidR="004C3F38">
        <w:rPr>
          <w:rFonts w:ascii="Lato" w:hAnsi="Lato"/>
        </w:rPr>
        <w:t xml:space="preserve"> tax on parking and transportation </w:t>
      </w:r>
      <w:r w:rsidR="004C3F38" w:rsidRPr="004C3F38">
        <w:rPr>
          <w:rFonts w:ascii="Lato" w:hAnsi="Lato"/>
          <w:b/>
          <w:i/>
        </w:rPr>
        <w:t>expenses</w:t>
      </w:r>
      <w:r w:rsidR="004C3F38">
        <w:rPr>
          <w:rFonts w:ascii="Lato" w:hAnsi="Lato"/>
        </w:rPr>
        <w:t xml:space="preserve"> is particularly problematic for many North Carolina nonprofits. </w:t>
      </w:r>
      <w:r>
        <w:rPr>
          <w:rFonts w:ascii="Lato" w:hAnsi="Lato"/>
        </w:rPr>
        <w:t>Many</w:t>
      </w:r>
      <w:r w:rsidR="00694854" w:rsidRPr="00694854">
        <w:rPr>
          <w:rFonts w:ascii="Lato" w:hAnsi="Lato"/>
        </w:rPr>
        <w:t xml:space="preserve"> </w:t>
      </w:r>
      <w:r w:rsidR="004C3F38">
        <w:rPr>
          <w:rFonts w:ascii="Lato" w:hAnsi="Lato"/>
        </w:rPr>
        <w:t>organizations</w:t>
      </w:r>
      <w:r w:rsidR="00694854" w:rsidRPr="00694854">
        <w:rPr>
          <w:rFonts w:ascii="Lato" w:hAnsi="Lato"/>
        </w:rPr>
        <w:t xml:space="preserve"> in Charlotte, Raleigh, Durham, Wilmington, Asheville</w:t>
      </w:r>
      <w:r w:rsidR="00102C7E">
        <w:rPr>
          <w:rFonts w:ascii="Lato" w:hAnsi="Lato"/>
        </w:rPr>
        <w:t>, and other urban areas</w:t>
      </w:r>
      <w:r w:rsidR="00694854" w:rsidRPr="00694854">
        <w:rPr>
          <w:rFonts w:ascii="Lato" w:hAnsi="Lato"/>
        </w:rPr>
        <w:t xml:space="preserve"> will be subject to </w:t>
      </w:r>
      <w:r w:rsidR="004C3F38">
        <w:rPr>
          <w:rFonts w:ascii="Lato" w:hAnsi="Lato"/>
        </w:rPr>
        <w:t>UBIT</w:t>
      </w:r>
      <w:r w:rsidR="00694854" w:rsidRPr="00694854">
        <w:rPr>
          <w:rFonts w:ascii="Lato" w:hAnsi="Lato"/>
        </w:rPr>
        <w:t xml:space="preserve"> on their parking expenses. </w:t>
      </w:r>
    </w:p>
    <w:p w14:paraId="4EE655A6" w14:textId="4F0E476E" w:rsidR="00694854" w:rsidRDefault="00694854" w:rsidP="00BD41ED">
      <w:pPr>
        <w:pStyle w:val="ListParagraph"/>
        <w:numPr>
          <w:ilvl w:val="0"/>
          <w:numId w:val="5"/>
        </w:numPr>
        <w:rPr>
          <w:rFonts w:ascii="Lato" w:hAnsi="Lato"/>
        </w:rPr>
      </w:pPr>
      <w:r w:rsidRPr="00694854">
        <w:rPr>
          <w:rFonts w:ascii="Lato" w:hAnsi="Lato"/>
        </w:rPr>
        <w:t xml:space="preserve">Nonprofits that provide </w:t>
      </w:r>
      <w:r w:rsidR="0098547E">
        <w:rPr>
          <w:rFonts w:ascii="Lato" w:hAnsi="Lato"/>
        </w:rPr>
        <w:t>parking and transit</w:t>
      </w:r>
      <w:r w:rsidRPr="00694854">
        <w:rPr>
          <w:rFonts w:ascii="Lato" w:hAnsi="Lato"/>
        </w:rPr>
        <w:t xml:space="preserve"> benefits</w:t>
      </w:r>
      <w:r w:rsidR="0098547E">
        <w:rPr>
          <w:rFonts w:ascii="Lato" w:hAnsi="Lato"/>
        </w:rPr>
        <w:t xml:space="preserve"> for their employees</w:t>
      </w:r>
      <w:r w:rsidRPr="00694854">
        <w:rPr>
          <w:rFonts w:ascii="Lato" w:hAnsi="Lato"/>
        </w:rPr>
        <w:t xml:space="preserve"> – including some churches – will now be required to </w:t>
      </w:r>
      <w:r w:rsidR="00A6432C">
        <w:rPr>
          <w:rFonts w:ascii="Lato" w:hAnsi="Lato"/>
        </w:rPr>
        <w:t xml:space="preserve">file </w:t>
      </w:r>
      <w:r w:rsidRPr="00694854">
        <w:rPr>
          <w:rFonts w:ascii="Lato" w:hAnsi="Lato"/>
        </w:rPr>
        <w:t xml:space="preserve">Form 990-T with the IRS. Most of these organizations have never previously </w:t>
      </w:r>
      <w:r w:rsidR="00102C7E">
        <w:rPr>
          <w:rFonts w:ascii="Lato" w:hAnsi="Lato"/>
        </w:rPr>
        <w:t>paid</w:t>
      </w:r>
      <w:r w:rsidR="0098547E">
        <w:rPr>
          <w:rFonts w:ascii="Lato" w:hAnsi="Lato"/>
        </w:rPr>
        <w:t xml:space="preserve"> federal income tax, and many are unaware </w:t>
      </w:r>
      <w:r w:rsidR="00102C7E">
        <w:rPr>
          <w:rFonts w:ascii="Lato" w:hAnsi="Lato"/>
        </w:rPr>
        <w:t>of the new filing and tax requirements</w:t>
      </w:r>
      <w:r w:rsidR="00460226">
        <w:rPr>
          <w:rFonts w:ascii="Lato" w:hAnsi="Lato"/>
        </w:rPr>
        <w:t xml:space="preserve">. </w:t>
      </w:r>
    </w:p>
    <w:p w14:paraId="2FAB1A84" w14:textId="41BC8C03" w:rsidR="00460226" w:rsidRDefault="00460226" w:rsidP="00BD41ED">
      <w:pPr>
        <w:pStyle w:val="ListParagraph"/>
        <w:numPr>
          <w:ilvl w:val="0"/>
          <w:numId w:val="5"/>
        </w:numPr>
        <w:rPr>
          <w:rFonts w:ascii="Lato" w:hAnsi="Lato"/>
        </w:rPr>
      </w:pPr>
      <w:r>
        <w:rPr>
          <w:rFonts w:ascii="Lato" w:hAnsi="Lato"/>
        </w:rPr>
        <w:t>Many questions about these new taxes remain unanswered without IRS guidance. For example: Are two similar revenue streams – such as print and online advertising or sales of similar goods by a social enterprise – treated as the same “trade or business” for purposes of Section 512(a</w:t>
      </w:r>
      <w:proofErr w:type="gramStart"/>
      <w:r>
        <w:rPr>
          <w:rFonts w:ascii="Lato" w:hAnsi="Lato"/>
        </w:rPr>
        <w:t>)(</w:t>
      </w:r>
      <w:proofErr w:type="gramEnd"/>
      <w:r>
        <w:rPr>
          <w:rFonts w:ascii="Lato" w:hAnsi="Lato"/>
        </w:rPr>
        <w:t>6)? How do nonprofits determine the value of “free parking” that is</w:t>
      </w:r>
      <w:r w:rsidR="00102C7E">
        <w:rPr>
          <w:rFonts w:ascii="Lato" w:hAnsi="Lato"/>
        </w:rPr>
        <w:t xml:space="preserve"> included in their rent? Are nonprofits taxed differently if they reimburse their staff for parking rather than paying directly for parking?</w:t>
      </w:r>
    </w:p>
    <w:p w14:paraId="238E9A4F" w14:textId="34F0650C" w:rsidR="001D726F" w:rsidRDefault="001D726F" w:rsidP="00460226">
      <w:pPr>
        <w:pStyle w:val="ListParagraph"/>
        <w:numPr>
          <w:ilvl w:val="0"/>
          <w:numId w:val="5"/>
        </w:numPr>
        <w:rPr>
          <w:rFonts w:ascii="Lato" w:hAnsi="Lato"/>
        </w:rPr>
      </w:pPr>
      <w:r>
        <w:rPr>
          <w:rFonts w:ascii="Lato" w:hAnsi="Lato"/>
        </w:rPr>
        <w:t>Nonprofits report that attorneys and CPAs a</w:t>
      </w:r>
      <w:r w:rsidR="0098547E">
        <w:rPr>
          <w:rFonts w:ascii="Lato" w:hAnsi="Lato"/>
        </w:rPr>
        <w:t xml:space="preserve">re giving conflicting advice on the applicability of these two new taxes </w:t>
      </w:r>
      <w:r w:rsidR="00460226">
        <w:rPr>
          <w:rFonts w:ascii="Lato" w:hAnsi="Lato"/>
        </w:rPr>
        <w:t xml:space="preserve">to </w:t>
      </w:r>
      <w:r w:rsidR="00A463E5">
        <w:rPr>
          <w:rFonts w:ascii="Lato" w:hAnsi="Lato"/>
        </w:rPr>
        <w:t>a variety of</w:t>
      </w:r>
      <w:bookmarkStart w:id="0" w:name="_GoBack"/>
      <w:bookmarkEnd w:id="0"/>
      <w:r w:rsidR="00460226">
        <w:rPr>
          <w:rFonts w:ascii="Lato" w:hAnsi="Lato"/>
        </w:rPr>
        <w:t xml:space="preserve"> </w:t>
      </w:r>
      <w:r w:rsidR="0098547E">
        <w:rPr>
          <w:rFonts w:ascii="Lato" w:hAnsi="Lato"/>
        </w:rPr>
        <w:t xml:space="preserve">situations. </w:t>
      </w:r>
    </w:p>
    <w:p w14:paraId="07631282" w14:textId="0661D164" w:rsidR="00460226" w:rsidRPr="00460226" w:rsidRDefault="00460226" w:rsidP="00460226">
      <w:pPr>
        <w:pStyle w:val="ListParagraph"/>
        <w:numPr>
          <w:ilvl w:val="0"/>
          <w:numId w:val="5"/>
        </w:numPr>
        <w:rPr>
          <w:rFonts w:ascii="Lato" w:hAnsi="Lato"/>
        </w:rPr>
      </w:pPr>
      <w:r>
        <w:rPr>
          <w:rFonts w:ascii="Lato" w:hAnsi="Lato"/>
        </w:rPr>
        <w:t xml:space="preserve">As a result of these unanswered questions, nonprofits are </w:t>
      </w:r>
      <w:r w:rsidR="00102C7E">
        <w:rPr>
          <w:rFonts w:ascii="Lato" w:hAnsi="Lato"/>
        </w:rPr>
        <w:t xml:space="preserve">unsure </w:t>
      </w:r>
      <w:r w:rsidR="00A6571B">
        <w:rPr>
          <w:rFonts w:ascii="Lato" w:hAnsi="Lato"/>
        </w:rPr>
        <w:t>how they need to</w:t>
      </w:r>
      <w:r>
        <w:rPr>
          <w:rFonts w:ascii="Lato" w:hAnsi="Lato"/>
        </w:rPr>
        <w:t xml:space="preserve"> change their accounting systems, bookkeeping software, and workplace reporting practices </w:t>
      </w:r>
      <w:r w:rsidR="00102C7E">
        <w:rPr>
          <w:rFonts w:ascii="Lato" w:hAnsi="Lato"/>
        </w:rPr>
        <w:t xml:space="preserve">and whether it would be best to </w:t>
      </w:r>
      <w:r w:rsidR="00A6571B">
        <w:rPr>
          <w:rFonts w:ascii="Lato" w:hAnsi="Lato"/>
        </w:rPr>
        <w:t xml:space="preserve">eliminate certain </w:t>
      </w:r>
      <w:r w:rsidR="00102C7E">
        <w:rPr>
          <w:rFonts w:ascii="Lato" w:hAnsi="Lato"/>
        </w:rPr>
        <w:t xml:space="preserve">employee benefits and/or </w:t>
      </w:r>
      <w:r w:rsidR="00102C7E">
        <w:rPr>
          <w:rFonts w:ascii="Lato" w:hAnsi="Lato"/>
        </w:rPr>
        <w:t>adjust the terms of their leases.</w:t>
      </w:r>
    </w:p>
    <w:p w14:paraId="622775A3" w14:textId="2E925FB5" w:rsidR="00460226" w:rsidRPr="00460226" w:rsidRDefault="00460226" w:rsidP="00460226">
      <w:pPr>
        <w:spacing w:before="240"/>
        <w:rPr>
          <w:rFonts w:ascii="Lato" w:hAnsi="Lato"/>
          <w:b/>
          <w:color w:val="008AAB"/>
          <w:sz w:val="26"/>
          <w:szCs w:val="26"/>
        </w:rPr>
      </w:pPr>
      <w:r>
        <w:rPr>
          <w:rFonts w:ascii="Lato" w:hAnsi="Lato"/>
          <w:b/>
          <w:color w:val="008AAB"/>
          <w:sz w:val="26"/>
          <w:szCs w:val="26"/>
        </w:rPr>
        <w:t>What can Congress do to address this problem?</w:t>
      </w:r>
    </w:p>
    <w:p w14:paraId="1ED8DB3D" w14:textId="38CCEE5C" w:rsidR="00460226" w:rsidRPr="00A6571B" w:rsidRDefault="00460226" w:rsidP="00460226">
      <w:pPr>
        <w:pStyle w:val="ListParagraph"/>
        <w:numPr>
          <w:ilvl w:val="0"/>
          <w:numId w:val="5"/>
        </w:numPr>
        <w:rPr>
          <w:rFonts w:ascii="Lato" w:hAnsi="Lato"/>
          <w:b/>
          <w:color w:val="FF0000"/>
        </w:rPr>
      </w:pPr>
      <w:r w:rsidRPr="00A6571B">
        <w:rPr>
          <w:rFonts w:ascii="Lato" w:hAnsi="Lato"/>
          <w:b/>
          <w:color w:val="FF0000"/>
        </w:rPr>
        <w:t xml:space="preserve">Members of Congress can join with the Center and other associations of nonprofits and tax professionals in urging the IRS to </w:t>
      </w:r>
      <w:r w:rsidRPr="00A6571B">
        <w:rPr>
          <w:rFonts w:ascii="Lato" w:hAnsi="Lato"/>
          <w:b/>
          <w:color w:val="FF0000"/>
        </w:rPr>
        <w:t xml:space="preserve">delay implementation of Sections 512(a)(6) and 512(a)(7) until </w:t>
      </w:r>
      <w:r w:rsidRPr="00A6571B">
        <w:rPr>
          <w:rFonts w:ascii="Lato" w:hAnsi="Lato"/>
          <w:b/>
          <w:color w:val="FF0000"/>
        </w:rPr>
        <w:t>it</w:t>
      </w:r>
      <w:r w:rsidRPr="00A6571B">
        <w:rPr>
          <w:rFonts w:ascii="Lato" w:hAnsi="Lato"/>
          <w:b/>
          <w:color w:val="FF0000"/>
        </w:rPr>
        <w:t xml:space="preserve"> issue</w:t>
      </w:r>
      <w:r w:rsidRPr="00A6571B">
        <w:rPr>
          <w:rFonts w:ascii="Lato" w:hAnsi="Lato"/>
          <w:b/>
          <w:color w:val="FF0000"/>
        </w:rPr>
        <w:t>s</w:t>
      </w:r>
      <w:r w:rsidRPr="00A6571B">
        <w:rPr>
          <w:rFonts w:ascii="Lato" w:hAnsi="Lato"/>
          <w:b/>
          <w:color w:val="FF0000"/>
        </w:rPr>
        <w:t xml:space="preserve"> guidance to clear up unanswered questions about the applicability of these new provisions.</w:t>
      </w:r>
    </w:p>
    <w:p w14:paraId="540ECD37" w14:textId="77777777" w:rsidR="00D05EEF" w:rsidRPr="00694854" w:rsidRDefault="00D05EEF" w:rsidP="00A962DF">
      <w:pPr>
        <w:pStyle w:val="NormalWeb"/>
        <w:spacing w:before="0" w:beforeAutospacing="0" w:after="0" w:afterAutospacing="0"/>
        <w:rPr>
          <w:rFonts w:ascii="Lato" w:hAnsi="Lato"/>
          <w:sz w:val="22"/>
          <w:szCs w:val="22"/>
        </w:rPr>
      </w:pPr>
      <w:r w:rsidRPr="00694854">
        <w:rPr>
          <w:rFonts w:ascii="Lato" w:hAnsi="Lato"/>
          <w:i/>
          <w:sz w:val="22"/>
          <w:szCs w:val="22"/>
        </w:rPr>
        <w:t xml:space="preserve">For more information, contact David Heinen, Vice President for Public Policy and Advocacy, at 919-790-1555, ext. 111 or </w:t>
      </w:r>
      <w:hyperlink r:id="rId6" w:history="1">
        <w:r w:rsidRPr="00694854">
          <w:rPr>
            <w:rStyle w:val="Hyperlink"/>
            <w:rFonts w:ascii="Lato" w:hAnsi="Lato"/>
            <w:i/>
            <w:color w:val="008AAB"/>
            <w:sz w:val="22"/>
            <w:szCs w:val="22"/>
          </w:rPr>
          <w:t>dheinen@ncnonprofits.org</w:t>
        </w:r>
      </w:hyperlink>
      <w:r w:rsidRPr="00694854">
        <w:rPr>
          <w:rFonts w:ascii="Lato" w:hAnsi="Lato"/>
          <w:i/>
          <w:sz w:val="22"/>
          <w:szCs w:val="22"/>
        </w:rPr>
        <w:t>.</w:t>
      </w:r>
    </w:p>
    <w:sectPr w:rsidR="00D05EEF" w:rsidRPr="00694854" w:rsidSect="0060128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1BB"/>
    <w:multiLevelType w:val="hybridMultilevel"/>
    <w:tmpl w:val="19D0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348"/>
    <w:multiLevelType w:val="hybridMultilevel"/>
    <w:tmpl w:val="CED0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24EDD"/>
    <w:multiLevelType w:val="hybridMultilevel"/>
    <w:tmpl w:val="95BA9DFE"/>
    <w:lvl w:ilvl="0" w:tplc="A7D8BD2A">
      <w:start w:val="1"/>
      <w:numFmt w:val="decimal"/>
      <w:lvlText w:val="%1."/>
      <w:lvlJc w:val="left"/>
      <w:pPr>
        <w:ind w:left="360" w:hanging="360"/>
      </w:pPr>
      <w:rPr>
        <w:rFonts w:hint="default"/>
        <w:b/>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E94B4E"/>
    <w:multiLevelType w:val="hybridMultilevel"/>
    <w:tmpl w:val="846A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F1F25"/>
    <w:multiLevelType w:val="hybridMultilevel"/>
    <w:tmpl w:val="E5C0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94103"/>
    <w:multiLevelType w:val="hybridMultilevel"/>
    <w:tmpl w:val="ACEE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2EAE"/>
    <w:multiLevelType w:val="hybridMultilevel"/>
    <w:tmpl w:val="A92A4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3650D"/>
    <w:multiLevelType w:val="hybridMultilevel"/>
    <w:tmpl w:val="4468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A2BE7"/>
    <w:multiLevelType w:val="hybridMultilevel"/>
    <w:tmpl w:val="6D8E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A025B"/>
    <w:multiLevelType w:val="multilevel"/>
    <w:tmpl w:val="011C0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212151"/>
    <w:multiLevelType w:val="multilevel"/>
    <w:tmpl w:val="AA04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35E3F"/>
    <w:multiLevelType w:val="hybridMultilevel"/>
    <w:tmpl w:val="C122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F270A"/>
    <w:multiLevelType w:val="multilevel"/>
    <w:tmpl w:val="C2803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2A4104"/>
    <w:multiLevelType w:val="hybridMultilevel"/>
    <w:tmpl w:val="EF808582"/>
    <w:lvl w:ilvl="0" w:tplc="0409000B">
      <w:start w:val="1"/>
      <w:numFmt w:val="bullet"/>
      <w:lvlText w:val=""/>
      <w:lvlJc w:val="left"/>
      <w:pPr>
        <w:tabs>
          <w:tab w:val="num" w:pos="720"/>
        </w:tabs>
        <w:ind w:left="720" w:hanging="360"/>
      </w:pPr>
      <w:rPr>
        <w:rFonts w:ascii="Wingdings" w:hAnsi="Wingdings"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11"/>
  </w:num>
  <w:num w:numId="5">
    <w:abstractNumId w:val="7"/>
  </w:num>
  <w:num w:numId="6">
    <w:abstractNumId w:val="0"/>
  </w:num>
  <w:num w:numId="7">
    <w:abstractNumId w:val="3"/>
  </w:num>
  <w:num w:numId="8">
    <w:abstractNumId w:val="8"/>
  </w:num>
  <w:num w:numId="9">
    <w:abstractNumId w:val="4"/>
  </w:num>
  <w:num w:numId="10">
    <w:abstractNumId w:val="2"/>
  </w:num>
  <w:num w:numId="11">
    <w:abstractNumId w:val="9"/>
  </w:num>
  <w:num w:numId="12">
    <w:abstractNumId w:val="10"/>
  </w:num>
  <w:num w:numId="13">
    <w:abstractNumId w:val="1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1C"/>
    <w:rsid w:val="00102C7E"/>
    <w:rsid w:val="001D726F"/>
    <w:rsid w:val="00211D0C"/>
    <w:rsid w:val="002B4BB4"/>
    <w:rsid w:val="003026E3"/>
    <w:rsid w:val="00341FFB"/>
    <w:rsid w:val="00396EB7"/>
    <w:rsid w:val="003B453C"/>
    <w:rsid w:val="00460226"/>
    <w:rsid w:val="004A0BCB"/>
    <w:rsid w:val="004C3F38"/>
    <w:rsid w:val="00512274"/>
    <w:rsid w:val="00557E86"/>
    <w:rsid w:val="0058701C"/>
    <w:rsid w:val="0060128E"/>
    <w:rsid w:val="0062722E"/>
    <w:rsid w:val="00694854"/>
    <w:rsid w:val="006B6EA9"/>
    <w:rsid w:val="00731707"/>
    <w:rsid w:val="007C151A"/>
    <w:rsid w:val="00834EA3"/>
    <w:rsid w:val="00862D9C"/>
    <w:rsid w:val="0087437A"/>
    <w:rsid w:val="008761C2"/>
    <w:rsid w:val="00891C52"/>
    <w:rsid w:val="008C3F79"/>
    <w:rsid w:val="00955E9A"/>
    <w:rsid w:val="0098547E"/>
    <w:rsid w:val="00987E44"/>
    <w:rsid w:val="00990B0F"/>
    <w:rsid w:val="009D7486"/>
    <w:rsid w:val="00A27FFD"/>
    <w:rsid w:val="00A463E5"/>
    <w:rsid w:val="00A6432C"/>
    <w:rsid w:val="00A6571B"/>
    <w:rsid w:val="00A962DF"/>
    <w:rsid w:val="00AB331C"/>
    <w:rsid w:val="00AE0B1F"/>
    <w:rsid w:val="00AE1690"/>
    <w:rsid w:val="00B0715A"/>
    <w:rsid w:val="00B447AC"/>
    <w:rsid w:val="00B4508D"/>
    <w:rsid w:val="00B53BDD"/>
    <w:rsid w:val="00BC3A21"/>
    <w:rsid w:val="00BD41ED"/>
    <w:rsid w:val="00BE2852"/>
    <w:rsid w:val="00BF4DFF"/>
    <w:rsid w:val="00C3447D"/>
    <w:rsid w:val="00D05EEF"/>
    <w:rsid w:val="00E177E9"/>
    <w:rsid w:val="00E35D54"/>
    <w:rsid w:val="00E51C1C"/>
    <w:rsid w:val="00F14F28"/>
    <w:rsid w:val="00F7087B"/>
    <w:rsid w:val="00FD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CCE4"/>
  <w15:chartTrackingRefBased/>
  <w15:docId w15:val="{56CFF83F-2FD9-4351-BD62-B1D2C4A9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7E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7E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14F28"/>
    <w:rPr>
      <w:color w:val="0000FF"/>
      <w:u w:val="single"/>
    </w:rPr>
  </w:style>
  <w:style w:type="paragraph" w:styleId="NormalWeb">
    <w:name w:val="Normal (Web)"/>
    <w:basedOn w:val="Normal"/>
    <w:uiPriority w:val="99"/>
    <w:unhideWhenUsed/>
    <w:rsid w:val="00F14F2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F14F28"/>
    <w:rPr>
      <w:i/>
      <w:iCs/>
    </w:rPr>
  </w:style>
  <w:style w:type="paragraph" w:styleId="ListParagraph">
    <w:name w:val="List Paragraph"/>
    <w:basedOn w:val="Normal"/>
    <w:uiPriority w:val="34"/>
    <w:qFormat/>
    <w:rsid w:val="00F14F28"/>
    <w:pPr>
      <w:ind w:left="720"/>
      <w:contextualSpacing/>
    </w:pPr>
  </w:style>
  <w:style w:type="paragraph" w:styleId="BalloonText">
    <w:name w:val="Balloon Text"/>
    <w:basedOn w:val="Normal"/>
    <w:link w:val="BalloonTextChar"/>
    <w:uiPriority w:val="99"/>
    <w:semiHidden/>
    <w:unhideWhenUsed/>
    <w:rsid w:val="00F70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7B"/>
    <w:rPr>
      <w:rFonts w:ascii="Segoe UI" w:hAnsi="Segoe UI" w:cs="Segoe UI"/>
      <w:sz w:val="18"/>
      <w:szCs w:val="18"/>
    </w:rPr>
  </w:style>
  <w:style w:type="character" w:customStyle="1" w:styleId="Heading2Char">
    <w:name w:val="Heading 2 Char"/>
    <w:basedOn w:val="DefaultParagraphFont"/>
    <w:link w:val="Heading2"/>
    <w:uiPriority w:val="9"/>
    <w:rsid w:val="00557E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7E86"/>
    <w:rPr>
      <w:rFonts w:ascii="Times New Roman" w:eastAsia="Times New Roman" w:hAnsi="Times New Roman" w:cs="Times New Roman"/>
      <w:b/>
      <w:bCs/>
      <w:sz w:val="27"/>
      <w:szCs w:val="27"/>
    </w:rPr>
  </w:style>
  <w:style w:type="character" w:styleId="Strong">
    <w:name w:val="Strong"/>
    <w:basedOn w:val="DefaultParagraphFont"/>
    <w:uiPriority w:val="22"/>
    <w:qFormat/>
    <w:rsid w:val="00557E86"/>
    <w:rPr>
      <w:b/>
      <w:bCs/>
    </w:rPr>
  </w:style>
  <w:style w:type="paragraph" w:styleId="Subtitle">
    <w:name w:val="Subtitle"/>
    <w:basedOn w:val="Normal"/>
    <w:link w:val="SubtitleChar"/>
    <w:qFormat/>
    <w:rsid w:val="0087437A"/>
    <w:pPr>
      <w:spacing w:after="0" w:line="240" w:lineRule="auto"/>
      <w:ind w:left="360"/>
    </w:pPr>
    <w:rPr>
      <w:rFonts w:ascii="Book Antiqua" w:eastAsia="Times New Roman" w:hAnsi="Book Antiqua" w:cs="Times New Roman"/>
      <w:u w:val="single"/>
    </w:rPr>
  </w:style>
  <w:style w:type="character" w:customStyle="1" w:styleId="SubtitleChar">
    <w:name w:val="Subtitle Char"/>
    <w:basedOn w:val="DefaultParagraphFont"/>
    <w:link w:val="Subtitle"/>
    <w:rsid w:val="0087437A"/>
    <w:rPr>
      <w:rFonts w:ascii="Book Antiqua" w:eastAsia="Times New Roman" w:hAnsi="Book Antiqua"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15742">
      <w:bodyDiv w:val="1"/>
      <w:marLeft w:val="0"/>
      <w:marRight w:val="0"/>
      <w:marTop w:val="0"/>
      <w:marBottom w:val="0"/>
      <w:divBdr>
        <w:top w:val="none" w:sz="0" w:space="0" w:color="auto"/>
        <w:left w:val="none" w:sz="0" w:space="0" w:color="auto"/>
        <w:bottom w:val="none" w:sz="0" w:space="0" w:color="auto"/>
        <w:right w:val="none" w:sz="0" w:space="0" w:color="auto"/>
      </w:divBdr>
    </w:div>
    <w:div w:id="2007904519">
      <w:bodyDiv w:val="1"/>
      <w:marLeft w:val="0"/>
      <w:marRight w:val="0"/>
      <w:marTop w:val="0"/>
      <w:marBottom w:val="0"/>
      <w:divBdr>
        <w:top w:val="none" w:sz="0" w:space="0" w:color="auto"/>
        <w:left w:val="none" w:sz="0" w:space="0" w:color="auto"/>
        <w:bottom w:val="none" w:sz="0" w:space="0" w:color="auto"/>
        <w:right w:val="none" w:sz="0" w:space="0" w:color="auto"/>
      </w:divBdr>
      <w:divsChild>
        <w:div w:id="173155630">
          <w:marLeft w:val="0"/>
          <w:marRight w:val="0"/>
          <w:marTop w:val="0"/>
          <w:marBottom w:val="0"/>
          <w:divBdr>
            <w:top w:val="none" w:sz="0" w:space="0" w:color="auto"/>
            <w:left w:val="none" w:sz="0" w:space="0" w:color="auto"/>
            <w:bottom w:val="none" w:sz="0" w:space="0" w:color="auto"/>
            <w:right w:val="none" w:sz="0" w:space="0" w:color="auto"/>
          </w:divBdr>
          <w:divsChild>
            <w:div w:id="643048160">
              <w:marLeft w:val="0"/>
              <w:marRight w:val="0"/>
              <w:marTop w:val="0"/>
              <w:marBottom w:val="0"/>
              <w:divBdr>
                <w:top w:val="none" w:sz="0" w:space="0" w:color="auto"/>
                <w:left w:val="none" w:sz="0" w:space="0" w:color="auto"/>
                <w:bottom w:val="none" w:sz="0" w:space="0" w:color="auto"/>
                <w:right w:val="none" w:sz="0" w:space="0" w:color="auto"/>
              </w:divBdr>
              <w:divsChild>
                <w:div w:id="13136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inen@ncnonprofits.org?subject=TABOR%20and%20NC%20Nonprofi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Heinen</dc:creator>
  <cp:keywords/>
  <dc:description/>
  <cp:lastModifiedBy>David Heinen</cp:lastModifiedBy>
  <cp:revision>6</cp:revision>
  <cp:lastPrinted>2018-06-04T15:23:00Z</cp:lastPrinted>
  <dcterms:created xsi:type="dcterms:W3CDTF">2018-06-01T20:35:00Z</dcterms:created>
  <dcterms:modified xsi:type="dcterms:W3CDTF">2018-06-04T15:38:00Z</dcterms:modified>
</cp:coreProperties>
</file>